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589" w:lineRule="exact"/>
        <w:rPr/>
      </w:pPr>
      <w:r>
        <w:rPr>
          <w:position w:val="-91"/>
        </w:rPr>
        <w:drawing>
          <wp:inline distT="0" distB="0" distL="0" distR="0">
            <wp:extent cx="7778496" cy="291440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78496" cy="291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5" w:lineRule="auto"/>
        <w:rPr>
          <w:sz w:val="21"/>
        </w:rPr>
      </w:pPr>
      <w:r/>
    </w:p>
    <w:p>
      <w:pPr>
        <w:pStyle w:val="BodyText"/>
        <w:ind w:left="926"/>
        <w:spacing w:before="103" w:line="215" w:lineRule="auto"/>
        <w:rPr>
          <w:sz w:val="36"/>
          <w:szCs w:val="36"/>
        </w:rPr>
      </w:pPr>
      <w:r>
        <w:rPr>
          <w:sz w:val="36"/>
          <w:szCs w:val="36"/>
          <w:b/>
          <w:bCs/>
          <w:u w:val="single" w:color="F79546"/>
          <w:spacing w:val="-1"/>
        </w:rPr>
        <w:t>Infinshine</w:t>
      </w:r>
      <w:r>
        <w:rPr>
          <w:sz w:val="23"/>
          <w:szCs w:val="23"/>
          <w:b/>
          <w:bCs/>
          <w:u w:val="single" w:color="F79546"/>
          <w:spacing w:val="-1"/>
          <w:position w:val="12"/>
        </w:rPr>
        <w:t>TM</w:t>
      </w:r>
      <w:r>
        <w:rPr>
          <w:sz w:val="23"/>
          <w:szCs w:val="23"/>
          <w:b/>
          <w:bCs/>
          <w:u w:val="single" w:color="F79546"/>
          <w:spacing w:val="24"/>
          <w:position w:val="12"/>
        </w:rPr>
        <w:t xml:space="preserve"> </w:t>
      </w:r>
      <w:r>
        <w:rPr>
          <w:sz w:val="36"/>
          <w:szCs w:val="36"/>
          <w:b/>
          <w:bCs/>
          <w:u w:val="single" w:color="F79546"/>
          <w:spacing w:val="-1"/>
        </w:rPr>
        <w:t>Mineral Wool SF</w:t>
      </w:r>
      <w:r>
        <w:rPr>
          <w:sz w:val="36"/>
          <w:szCs w:val="36"/>
          <w:b/>
          <w:bCs/>
          <w:u w:val="single" w:color="F79546"/>
          <w:spacing w:val="-2"/>
        </w:rPr>
        <w:t>16 &amp; SF2</w:t>
      </w:r>
      <w:r>
        <w:rPr>
          <w:sz w:val="36"/>
          <w:szCs w:val="36"/>
          <w:b/>
          <w:bCs/>
          <w:spacing w:val="-2"/>
        </w:rPr>
        <w:t>4</w:t>
      </w:r>
    </w:p>
    <w:p>
      <w:pPr>
        <w:pStyle w:val="BodyText"/>
        <w:ind w:left="913"/>
        <w:spacing w:before="241" w:line="197" w:lineRule="auto"/>
        <w:outlineLvl w:val="0"/>
        <w:rPr>
          <w:sz w:val="32"/>
          <w:szCs w:val="32"/>
        </w:rPr>
      </w:pPr>
      <w:r>
        <w:rPr>
          <w:sz w:val="32"/>
          <w:szCs w:val="32"/>
          <w:b/>
          <w:bCs/>
          <w:spacing w:val="-1"/>
        </w:rPr>
        <w:t>Soundproofing and</w:t>
      </w:r>
      <w:r>
        <w:rPr>
          <w:sz w:val="32"/>
          <w:szCs w:val="32"/>
          <w:b/>
          <w:bCs/>
          <w:spacing w:val="22"/>
        </w:rPr>
        <w:t xml:space="preserve"> </w:t>
      </w:r>
      <w:r>
        <w:rPr>
          <w:sz w:val="32"/>
          <w:szCs w:val="32"/>
          <w:b/>
          <w:bCs/>
          <w:spacing w:val="-1"/>
        </w:rPr>
        <w:t>Fire Insulati</w:t>
      </w:r>
      <w:r>
        <w:rPr>
          <w:sz w:val="32"/>
          <w:szCs w:val="32"/>
          <w:b/>
          <w:bCs/>
          <w:spacing w:val="-2"/>
        </w:rPr>
        <w:t>on</w:t>
      </w:r>
    </w:p>
    <w:p>
      <w:pPr>
        <w:pStyle w:val="BodyText"/>
        <w:spacing w:line="313" w:lineRule="auto"/>
        <w:rPr>
          <w:sz w:val="21"/>
        </w:rPr>
      </w:pPr>
      <w:r/>
    </w:p>
    <w:p>
      <w:pPr>
        <w:pStyle w:val="BodyText"/>
        <w:ind w:left="918"/>
        <w:spacing w:before="64" w:line="194" w:lineRule="auto"/>
        <w:rPr/>
      </w:pPr>
      <w:r>
        <w:rPr>
          <w:b/>
          <w:bCs/>
          <w:spacing w:val="-2"/>
        </w:rPr>
        <w:t>Description</w:t>
      </w:r>
    </w:p>
    <w:p>
      <w:pPr>
        <w:pStyle w:val="BodyText"/>
        <w:ind w:left="918"/>
        <w:spacing w:before="176" w:line="197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3176270</wp:posOffset>
            </wp:positionH>
            <wp:positionV relativeFrom="paragraph">
              <wp:posOffset>169104</wp:posOffset>
            </wp:positionV>
            <wp:extent cx="4089398" cy="184657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89398" cy="1846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"/>
        </w:rPr>
        <w:t>Mineral Wool SF16 &amp;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2"/>
        </w:rPr>
        <w:t>SF24</w:t>
      </w:r>
      <w:r>
        <w:rPr>
          <w:b/>
          <w:bCs/>
          <w:spacing w:val="11"/>
        </w:rPr>
        <w:t xml:space="preserve"> </w:t>
      </w:r>
      <w:r>
        <w:rPr>
          <w:spacing w:val="-2"/>
        </w:rPr>
        <w:t>are</w:t>
      </w:r>
      <w:r>
        <w:rPr>
          <w:spacing w:val="11"/>
        </w:rPr>
        <w:t xml:space="preserve"> </w:t>
      </w:r>
      <w:r>
        <w:rPr>
          <w:spacing w:val="-2"/>
        </w:rPr>
        <w:t>a</w:t>
      </w:r>
    </w:p>
    <w:p>
      <w:pPr>
        <w:pStyle w:val="BodyText"/>
        <w:ind w:left="916"/>
        <w:spacing w:before="174" w:line="194" w:lineRule="auto"/>
        <w:rPr/>
      </w:pPr>
      <w:r>
        <w:rPr>
          <w:spacing w:val="-1"/>
        </w:rPr>
        <w:t>premium semi-rigid stone wool</w:t>
      </w:r>
      <w:r>
        <w:rPr>
          <w:spacing w:val="22"/>
          <w:w w:val="101"/>
        </w:rPr>
        <w:t xml:space="preserve"> </w:t>
      </w:r>
      <w:r>
        <w:rPr>
          <w:spacing w:val="-1"/>
        </w:rPr>
        <w:t>batt</w:t>
      </w:r>
    </w:p>
    <w:p>
      <w:pPr>
        <w:pStyle w:val="BodyText"/>
        <w:ind w:left="910" w:right="7711" w:firstLine="6"/>
        <w:spacing w:before="103" w:line="353" w:lineRule="auto"/>
        <w:rPr/>
      </w:pPr>
      <w:r>
        <w:rPr/>
        <w:t>insulation for exterior woo</w:t>
      </w:r>
      <w:r>
        <w:rPr>
          <w:spacing w:val="-1"/>
        </w:rPr>
        <w:t>d/steel stud</w:t>
      </w:r>
      <w:r>
        <w:rPr/>
        <w:t xml:space="preserve"> </w:t>
      </w:r>
      <w:r>
        <w:rPr>
          <w:spacing w:val="-2"/>
        </w:rPr>
        <w:t>assemblies</w:t>
      </w:r>
      <w:r>
        <w:rPr>
          <w:spacing w:val="32"/>
        </w:rPr>
        <w:t xml:space="preserve"> </w:t>
      </w:r>
      <w:r>
        <w:rPr>
          <w:spacing w:val="-2"/>
        </w:rPr>
        <w:t>in new</w:t>
      </w:r>
      <w:r>
        <w:rPr>
          <w:spacing w:val="15"/>
        </w:rPr>
        <w:t xml:space="preserve"> </w:t>
      </w:r>
      <w:r>
        <w:rPr>
          <w:spacing w:val="-2"/>
        </w:rPr>
        <w:t>builds and</w:t>
      </w:r>
    </w:p>
    <w:p>
      <w:pPr>
        <w:pStyle w:val="BodyText"/>
        <w:ind w:left="916"/>
        <w:spacing w:before="14" w:line="302" w:lineRule="exact"/>
        <w:rPr/>
      </w:pPr>
      <w:r>
        <w:rPr>
          <w:spacing w:val="-1"/>
          <w:position w:val="1"/>
        </w:rPr>
        <w:t>renovations.</w:t>
      </w:r>
      <w:r>
        <w:rPr>
          <w:spacing w:val="25"/>
          <w:w w:val="101"/>
          <w:position w:val="1"/>
        </w:rPr>
        <w:t xml:space="preserve"> </w:t>
      </w:r>
      <w:r>
        <w:rPr>
          <w:spacing w:val="-1"/>
          <w:position w:val="1"/>
        </w:rPr>
        <w:t>Its innovative flexible</w:t>
      </w:r>
    </w:p>
    <w:p>
      <w:pPr>
        <w:pStyle w:val="BodyText"/>
        <w:ind w:left="910"/>
        <w:spacing w:before="149" w:line="194" w:lineRule="auto"/>
        <w:rPr/>
      </w:pPr>
      <w:r>
        <w:rPr>
          <w:spacing w:val="-1"/>
        </w:rPr>
        <w:t>edges compress during</w:t>
      </w:r>
      <w:r>
        <w:rPr>
          <w:spacing w:val="28"/>
        </w:rPr>
        <w:t xml:space="preserve"> </w:t>
      </w:r>
      <w:r>
        <w:rPr>
          <w:spacing w:val="-1"/>
        </w:rPr>
        <w:t>installation,</w:t>
      </w:r>
    </w:p>
    <w:p>
      <w:pPr>
        <w:pStyle w:val="BodyText"/>
        <w:ind w:left="906"/>
        <w:spacing w:before="172" w:line="197" w:lineRule="auto"/>
        <w:rPr/>
      </w:pPr>
      <w:r>
        <w:rPr>
          <w:spacing w:val="-1"/>
        </w:rPr>
        <w:t>then spring back</w:t>
      </w:r>
      <w:r>
        <w:rPr>
          <w:spacing w:val="5"/>
        </w:rPr>
        <w:t xml:space="preserve"> </w:t>
      </w:r>
      <w:r>
        <w:rPr>
          <w:spacing w:val="-1"/>
        </w:rPr>
        <w:t>to</w:t>
      </w:r>
      <w:r>
        <w:rPr>
          <w:spacing w:val="10"/>
        </w:rPr>
        <w:t xml:space="preserve"> </w:t>
      </w:r>
      <w:r>
        <w:rPr>
          <w:spacing w:val="-1"/>
        </w:rPr>
        <w:t>seal</w:t>
      </w:r>
      <w:r>
        <w:rPr>
          <w:spacing w:val="8"/>
        </w:rPr>
        <w:t xml:space="preserve"> </w:t>
      </w:r>
      <w:r>
        <w:rPr>
          <w:spacing w:val="-1"/>
        </w:rPr>
        <w:t>studs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fill</w:t>
      </w:r>
    </w:p>
    <w:p>
      <w:pPr>
        <w:pStyle w:val="BodyText"/>
        <w:ind w:left="910" w:right="7542" w:hanging="7"/>
        <w:spacing w:before="118" w:line="354" w:lineRule="auto"/>
        <w:rPr/>
      </w:pPr>
      <w:r>
        <w:rPr/>
        <w:t>wall cavities fully</w:t>
      </w:r>
      <w:r>
        <w:rPr>
          <w:rFonts w:ascii="SimSun" w:hAnsi="SimSun" w:eastAsia="SimSun" w:cs="SimSun"/>
        </w:rPr>
        <w:t>—</w:t>
      </w:r>
      <w:r>
        <w:rPr/>
        <w:t>ensuring easy fitting </w:t>
      </w:r>
      <w:r>
        <w:rPr>
          <w:spacing w:val="-1"/>
        </w:rPr>
        <w:t>and consistent</w:t>
      </w:r>
      <w:r>
        <w:rPr>
          <w:spacing w:val="12"/>
        </w:rPr>
        <w:t xml:space="preserve"> </w:t>
      </w:r>
      <w:r>
        <w:rPr>
          <w:spacing w:val="-1"/>
        </w:rPr>
        <w:t>rated</w:t>
      </w:r>
      <w:r>
        <w:rPr>
          <w:spacing w:val="16"/>
          <w:w w:val="101"/>
        </w:rPr>
        <w:t xml:space="preserve"> </w:t>
      </w:r>
      <w:r>
        <w:rPr>
          <w:spacing w:val="-2"/>
        </w:rPr>
        <w:t>R-value.</w:t>
      </w:r>
    </w:p>
    <w:p>
      <w:pPr>
        <w:pStyle w:val="BodyText"/>
        <w:ind w:left="909" w:right="1039" w:firstLine="9"/>
        <w:spacing w:before="2" w:line="346" w:lineRule="auto"/>
        <w:rPr/>
      </w:pPr>
      <w:r>
        <w:rPr>
          <w:spacing w:val="-1"/>
        </w:rPr>
        <w:t>Non-combustible with strong fire resistance,</w:t>
      </w:r>
      <w:r>
        <w:rPr>
          <w:spacing w:val="30"/>
          <w:w w:val="101"/>
        </w:rPr>
        <w:t xml:space="preserve"> </w:t>
      </w:r>
      <w:r>
        <w:rPr>
          <w:spacing w:val="-1"/>
        </w:rPr>
        <w:t>it retains</w:t>
      </w:r>
      <w:r>
        <w:rPr>
          <w:spacing w:val="16"/>
        </w:rPr>
        <w:t xml:space="preserve"> </w:t>
      </w:r>
      <w:r>
        <w:rPr>
          <w:spacing w:val="-1"/>
        </w:rPr>
        <w:t>integrity</w:t>
      </w:r>
      <w:r>
        <w:rPr>
          <w:spacing w:val="10"/>
        </w:rPr>
        <w:t xml:space="preserve"> </w:t>
      </w:r>
      <w:r>
        <w:rPr>
          <w:spacing w:val="-1"/>
        </w:rPr>
        <w:t>under direct flame,</w:t>
      </w:r>
      <w:r>
        <w:rPr>
          <w:spacing w:val="6"/>
        </w:rPr>
        <w:t xml:space="preserve"> </w:t>
      </w:r>
      <w:r>
        <w:rPr>
          <w:spacing w:val="-1"/>
        </w:rPr>
        <w:t>emits</w:t>
      </w:r>
      <w:r>
        <w:rPr>
          <w:spacing w:val="11"/>
        </w:rPr>
        <w:t xml:space="preserve"> </w:t>
      </w:r>
      <w:r>
        <w:rPr>
          <w:spacing w:val="-1"/>
        </w:rPr>
        <w:t>no toxic</w:t>
      </w:r>
      <w:r>
        <w:rPr>
          <w:spacing w:val="8"/>
        </w:rPr>
        <w:t xml:space="preserve"> </w:t>
      </w:r>
      <w:r>
        <w:rPr>
          <w:spacing w:val="-1"/>
        </w:rPr>
        <w:t>smoke,</w:t>
      </w:r>
      <w:r>
        <w:rPr/>
        <w:t xml:space="preserve">   </w:t>
      </w:r>
      <w:r>
        <w:rPr>
          <w:spacing w:val="-1"/>
        </w:rPr>
        <w:t>and stops flame spread</w:t>
      </w:r>
      <w:r>
        <w:rPr>
          <w:spacing w:val="33"/>
        </w:rPr>
        <w:t xml:space="preserve"> </w:t>
      </w:r>
      <w:r>
        <w:rPr>
          <w:spacing w:val="-1"/>
        </w:rPr>
        <w:t>(meeting strict fire standards).</w:t>
      </w:r>
      <w:r>
        <w:rPr>
          <w:spacing w:val="23"/>
        </w:rPr>
        <w:t xml:space="preserve"> </w:t>
      </w:r>
      <w:r>
        <w:rPr>
          <w:spacing w:val="-1"/>
        </w:rPr>
        <w:t>It also</w:t>
      </w:r>
      <w:r>
        <w:rPr>
          <w:spacing w:val="18"/>
        </w:rPr>
        <w:t xml:space="preserve"> </w:t>
      </w:r>
      <w:r>
        <w:rPr>
          <w:spacing w:val="-1"/>
        </w:rPr>
        <w:t>resists water/moisture (preventing</w:t>
      </w:r>
      <w:r>
        <w:rPr>
          <w:spacing w:val="13"/>
        </w:rPr>
        <w:t xml:space="preserve"> </w:t>
      </w:r>
      <w:r>
        <w:rPr>
          <w:spacing w:val="-1"/>
        </w:rPr>
        <w:t>mold)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/>
        <w:t xml:space="preserve"> </w:t>
      </w:r>
      <w:r>
        <w:rPr/>
        <w:t>offers excellent sound absorbency for bette</w:t>
      </w:r>
      <w:r>
        <w:rPr>
          <w:spacing w:val="-1"/>
        </w:rPr>
        <w:t>r</w:t>
      </w:r>
      <w:r>
        <w:rPr>
          <w:spacing w:val="11"/>
        </w:rPr>
        <w:t xml:space="preserve"> </w:t>
      </w:r>
      <w:r>
        <w:rPr>
          <w:spacing w:val="-1"/>
        </w:rPr>
        <w:t>indoor acoustics.</w:t>
      </w:r>
    </w:p>
    <w:p>
      <w:pPr>
        <w:pStyle w:val="BodyText"/>
        <w:ind w:left="913" w:right="1494" w:hanging="11"/>
        <w:spacing w:before="48" w:line="337" w:lineRule="auto"/>
        <w:rPr/>
      </w:pPr>
      <w:r>
        <w:rPr>
          <w:spacing w:val="-1"/>
        </w:rPr>
        <w:t>A</w:t>
      </w:r>
      <w:r>
        <w:rPr>
          <w:spacing w:val="28"/>
          <w:w w:val="101"/>
        </w:rPr>
        <w:t xml:space="preserve"> </w:t>
      </w:r>
      <w:r>
        <w:rPr>
          <w:spacing w:val="-1"/>
        </w:rPr>
        <w:t>high-performance choice for home energy efficiency, it cuts</w:t>
      </w:r>
      <w:r>
        <w:rPr>
          <w:spacing w:val="2"/>
        </w:rPr>
        <w:t xml:space="preserve"> </w:t>
      </w:r>
      <w:r>
        <w:rPr>
          <w:spacing w:val="-1"/>
        </w:rPr>
        <w:t>wall</w:t>
      </w:r>
      <w:r>
        <w:rPr>
          <w:spacing w:val="15"/>
        </w:rPr>
        <w:t xml:space="preserve"> </w:t>
      </w:r>
      <w:r>
        <w:rPr>
          <w:spacing w:val="-1"/>
        </w:rPr>
        <w:t>heat</w:t>
      </w:r>
      <w:r>
        <w:rPr>
          <w:spacing w:val="1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lower</w:t>
      </w:r>
      <w:r>
        <w:rPr>
          <w:spacing w:val="14"/>
        </w:rPr>
        <w:t xml:space="preserve"> </w:t>
      </w:r>
      <w:r>
        <w:rPr>
          <w:spacing w:val="-1"/>
        </w:rPr>
        <w:t>HVAC</w:t>
      </w:r>
      <w:r>
        <w:rPr>
          <w:spacing w:val="14"/>
        </w:rPr>
        <w:t xml:space="preserve"> </w:t>
      </w:r>
      <w:r>
        <w:rPr>
          <w:spacing w:val="-1"/>
        </w:rPr>
        <w:t>loads.</w:t>
      </w:r>
      <w:r>
        <w:rPr/>
        <w:t xml:space="preserve"> </w:t>
      </w:r>
      <w:r>
        <w:rPr/>
        <w:t>GREENGUARD and</w:t>
      </w:r>
      <w:r>
        <w:rPr>
          <w:spacing w:val="16"/>
          <w:w w:val="101"/>
        </w:rPr>
        <w:t xml:space="preserve"> </w:t>
      </w:r>
      <w:r>
        <w:rPr/>
        <w:t>ULC cer</w:t>
      </w:r>
      <w:r>
        <w:rPr>
          <w:spacing w:val="-1"/>
        </w:rPr>
        <w:t>tified,</w:t>
      </w:r>
      <w:r>
        <w:rPr>
          <w:spacing w:val="17"/>
        </w:rPr>
        <w:t xml:space="preserve"> </w:t>
      </w:r>
      <w:r>
        <w:rPr>
          <w:spacing w:val="-1"/>
        </w:rPr>
        <w:t>it supports healthier, safer interiors.</w:t>
      </w:r>
    </w:p>
    <w:p>
      <w:pPr>
        <w:pStyle w:val="BodyText"/>
        <w:spacing w:line="425" w:lineRule="auto"/>
        <w:rPr>
          <w:sz w:val="21"/>
        </w:rPr>
      </w:pPr>
      <w:r/>
    </w:p>
    <w:p>
      <w:pPr>
        <w:pStyle w:val="BodyText"/>
        <w:ind w:left="918"/>
        <w:spacing w:before="63" w:line="197" w:lineRule="auto"/>
        <w:rPr/>
      </w:pPr>
      <w:r>
        <w:rPr>
          <w:b/>
          <w:bCs/>
          <w:spacing w:val="-2"/>
        </w:rPr>
        <w:t>Features &amp;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2"/>
        </w:rPr>
        <w:t>Benefits</w:t>
      </w:r>
    </w:p>
    <w:p>
      <w:pPr>
        <w:pStyle w:val="BodyText"/>
        <w:ind w:left="1344" w:right="1257" w:hanging="424"/>
        <w:spacing w:before="103" w:line="342" w:lineRule="auto"/>
        <w:rPr/>
      </w:pPr>
      <w:r>
        <w:rPr>
          <w:position w:val="-4"/>
        </w:rPr>
        <w:drawing>
          <wp:inline distT="0" distB="0" distL="0" distR="0">
            <wp:extent cx="99547" cy="15563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9547" cy="15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0"/>
        </w:rPr>
        <w:t xml:space="preserve">    </w:t>
      </w:r>
      <w:r>
        <w:rPr>
          <w:b/>
          <w:bCs/>
          <w:spacing w:val="-2"/>
        </w:rPr>
        <w:t>Non-combustible &amp; Fire-resistant: </w:t>
      </w:r>
      <w:r>
        <w:rPr>
          <w:spacing w:val="-2"/>
        </w:rPr>
        <w:t>Mineral Wool</w:t>
      </w:r>
      <w:r>
        <w:rPr>
          <w:spacing w:val="-13"/>
        </w:rPr>
        <w:t xml:space="preserve"> </w:t>
      </w:r>
      <w:r>
        <w:rPr>
          <w:spacing w:val="-2"/>
        </w:rPr>
        <w:t>SF16</w:t>
      </w:r>
      <w:r>
        <w:rPr>
          <w:spacing w:val="-11"/>
        </w:rPr>
        <w:t xml:space="preserve"> </w:t>
      </w:r>
      <w:r>
        <w:rPr>
          <w:spacing w:val="-2"/>
        </w:rPr>
        <w:t>&amp; SF24 generate no smoke and suppresses</w:t>
      </w:r>
      <w:r>
        <w:rPr/>
        <w:t xml:space="preserve"> </w:t>
      </w:r>
      <w:r>
        <w:rPr/>
        <w:t>flame spread when expo</w:t>
      </w:r>
      <w:r>
        <w:rPr>
          <w:spacing w:val="-1"/>
        </w:rPr>
        <w:t>sed</w:t>
      </w:r>
      <w:r>
        <w:rPr>
          <w:spacing w:val="8"/>
        </w:rPr>
        <w:t xml:space="preserve"> </w:t>
      </w:r>
      <w:r>
        <w:rPr>
          <w:spacing w:val="-1"/>
        </w:rPr>
        <w:t>to</w:t>
      </w:r>
      <w:r>
        <w:rPr>
          <w:spacing w:val="15"/>
        </w:rPr>
        <w:t xml:space="preserve"> </w:t>
      </w:r>
      <w:r>
        <w:rPr>
          <w:spacing w:val="-1"/>
        </w:rPr>
        <w:t>fire.</w:t>
      </w:r>
    </w:p>
    <w:p>
      <w:pPr>
        <w:pStyle w:val="BodyText"/>
        <w:ind w:left="1357" w:right="1252" w:hanging="437"/>
        <w:spacing w:before="42" w:line="327" w:lineRule="auto"/>
        <w:rPr/>
      </w:pPr>
      <w:r>
        <w:rPr>
          <w:position w:val="-2"/>
        </w:rPr>
        <w:drawing>
          <wp:inline distT="0" distB="0" distL="0" distR="0">
            <wp:extent cx="99547" cy="15563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9547" cy="15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1"/>
        </w:rPr>
        <w:t xml:space="preserve">    </w:t>
      </w:r>
      <w:r>
        <w:rPr>
          <w:b/>
          <w:bCs/>
          <w:spacing w:val="-1"/>
        </w:rPr>
        <w:t>Effortless</w:t>
      </w:r>
      <w:r>
        <w:rPr>
          <w:b/>
          <w:bCs/>
          <w:spacing w:val="20"/>
        </w:rPr>
        <w:t xml:space="preserve"> </w:t>
      </w:r>
      <w:r>
        <w:rPr>
          <w:b/>
          <w:bCs/>
          <w:spacing w:val="-1"/>
        </w:rPr>
        <w:t>Installation:</w:t>
      </w:r>
      <w:r>
        <w:rPr>
          <w:b/>
          <w:bCs/>
          <w:spacing w:val="17"/>
          <w:w w:val="101"/>
        </w:rPr>
        <w:t xml:space="preserve"> </w:t>
      </w:r>
      <w:r>
        <w:rPr>
          <w:spacing w:val="-1"/>
        </w:rPr>
        <w:t>Featuring a proprietary flexible-edge design, simply</w:t>
      </w:r>
      <w:r>
        <w:rPr>
          <w:spacing w:val="16"/>
        </w:rPr>
        <w:t xml:space="preserve"> </w:t>
      </w:r>
      <w:r>
        <w:rPr>
          <w:spacing w:val="-1"/>
        </w:rPr>
        <w:t>insert</w:t>
      </w:r>
      <w:r>
        <w:rPr>
          <w:spacing w:val="12"/>
        </w:rPr>
        <w:t xml:space="preserve"> </w:t>
      </w:r>
      <w:r>
        <w:rPr>
          <w:spacing w:val="-1"/>
        </w:rPr>
        <w:t>SF</w:t>
      </w:r>
      <w:r>
        <w:rPr>
          <w:spacing w:val="12"/>
        </w:rPr>
        <w:t xml:space="preserve"> </w:t>
      </w:r>
      <w:r>
        <w:rPr>
          <w:spacing w:val="-1"/>
        </w:rPr>
        <w:t>Mineral Wool</w:t>
      </w:r>
      <w:r>
        <w:rPr/>
        <w:t xml:space="preserve"> </w:t>
      </w:r>
      <w:r>
        <w:rPr>
          <w:spacing w:val="-1"/>
        </w:rPr>
        <w:t>batt</w:t>
      </w:r>
      <w:r>
        <w:rPr>
          <w:spacing w:val="23"/>
          <w:w w:val="101"/>
        </w:rPr>
        <w:t xml:space="preserve"> </w:t>
      </w:r>
      <w:r>
        <w:rPr>
          <w:spacing w:val="-1"/>
        </w:rPr>
        <w:t>into the stud cavity, compress, and</w:t>
      </w:r>
      <w:r>
        <w:rPr>
          <w:spacing w:val="13"/>
        </w:rPr>
        <w:t xml:space="preserve"> </w:t>
      </w:r>
      <w:r>
        <w:rPr>
          <w:spacing w:val="-1"/>
        </w:rPr>
        <w:t>release for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11"/>
        </w:rPr>
        <w:t xml:space="preserve"> </w:t>
      </w:r>
      <w:r>
        <w:rPr>
          <w:spacing w:val="-1"/>
        </w:rPr>
        <w:t>secure fit.</w:t>
      </w:r>
    </w:p>
    <w:p>
      <w:pPr>
        <w:pStyle w:val="BodyText"/>
        <w:ind w:left="1357" w:right="1344" w:hanging="437"/>
        <w:spacing w:before="81" w:line="336" w:lineRule="auto"/>
        <w:rPr/>
      </w:pPr>
      <w:r>
        <w:rPr>
          <w:position w:val="-2"/>
        </w:rPr>
        <w:drawing>
          <wp:inline distT="0" distB="0" distL="0" distR="0">
            <wp:extent cx="99547" cy="15563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9547" cy="15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1"/>
        </w:rPr>
        <w:t xml:space="preserve">    </w:t>
      </w:r>
      <w:r>
        <w:rPr>
          <w:b/>
          <w:bCs/>
          <w:spacing w:val="-1"/>
        </w:rPr>
        <w:t>Superior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-1"/>
        </w:rPr>
        <w:t>Noise</w:t>
      </w:r>
      <w:r>
        <w:rPr>
          <w:b/>
          <w:bCs/>
          <w:spacing w:val="19"/>
          <w:w w:val="101"/>
        </w:rPr>
        <w:t xml:space="preserve"> </w:t>
      </w:r>
      <w:r>
        <w:rPr>
          <w:b/>
          <w:bCs/>
          <w:spacing w:val="-1"/>
        </w:rPr>
        <w:t>Reduction &amp; Sound Absorption:</w:t>
      </w:r>
      <w:r>
        <w:rPr>
          <w:b/>
          <w:bCs/>
          <w:spacing w:val="17"/>
        </w:rPr>
        <w:t xml:space="preserve"> </w:t>
      </w:r>
      <w:r>
        <w:rPr>
          <w:spacing w:val="-1"/>
        </w:rPr>
        <w:t>Effectively mitigates noise and</w:t>
      </w:r>
      <w:r>
        <w:rPr>
          <w:spacing w:val="11"/>
        </w:rPr>
        <w:t xml:space="preserve"> </w:t>
      </w:r>
      <w:r>
        <w:rPr>
          <w:spacing w:val="-1"/>
        </w:rPr>
        <w:t>absorbs sound,</w:t>
      </w:r>
      <w:r>
        <w:rPr/>
        <w:t xml:space="preserve"> </w:t>
      </w:r>
      <w:r>
        <w:rPr/>
        <w:t>helping create quieter, more</w:t>
      </w:r>
      <w:r>
        <w:rPr>
          <w:spacing w:val="-1"/>
        </w:rPr>
        <w:t xml:space="preserve"> productive environments.</w:t>
      </w:r>
    </w:p>
    <w:p>
      <w:pPr>
        <w:pStyle w:val="BodyText"/>
        <w:ind w:left="1357" w:right="1332" w:hanging="437"/>
        <w:spacing w:line="344" w:lineRule="auto"/>
        <w:rPr/>
      </w:pPr>
      <w:r>
        <w:rPr>
          <w:position w:val="-2"/>
        </w:rPr>
        <w:drawing>
          <wp:inline distT="0" distB="0" distL="0" distR="0">
            <wp:extent cx="99547" cy="155630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9547" cy="15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7"/>
        </w:rPr>
        <w:t xml:space="preserve">    </w:t>
      </w:r>
      <w:r>
        <w:rPr>
          <w:b/>
          <w:bCs/>
          <w:spacing w:val="-2"/>
        </w:rPr>
        <w:t>Water &amp; Moisture Resistant: </w:t>
      </w:r>
      <w:r>
        <w:rPr>
          <w:spacing w:val="-2"/>
        </w:rPr>
        <w:t>Mineral Wool inhibits</w:t>
      </w:r>
      <w:r>
        <w:rPr>
          <w:spacing w:val="-13"/>
        </w:rPr>
        <w:t xml:space="preserve"> </w:t>
      </w:r>
      <w:r>
        <w:rPr>
          <w:spacing w:val="-2"/>
        </w:rPr>
        <w:t>mold growth, ensuring long-term performance in</w:t>
      </w:r>
      <w:r>
        <w:rPr/>
        <w:t xml:space="preserve"> </w:t>
      </w:r>
      <w:r>
        <w:rPr>
          <w:spacing w:val="-1"/>
        </w:rPr>
        <w:t>humid conditions.</w:t>
      </w:r>
    </w:p>
    <w:p>
      <w:pPr>
        <w:spacing w:line="344" w:lineRule="auto"/>
        <w:sectPr>
          <w:headerReference w:type="default" r:id="rId1"/>
          <w:pgSz w:w="12250" w:h="16512"/>
          <w:pgMar w:top="1" w:right="0" w:bottom="0" w:left="0" w:header="0" w:footer="0" w:gutter="0"/>
        </w:sectPr>
        <w:rPr/>
      </w:pPr>
    </w:p>
    <w:p>
      <w:pPr>
        <w:pStyle w:val="BodyText"/>
        <w:spacing w:line="337" w:lineRule="auto"/>
        <w:rPr>
          <w:sz w:val="21"/>
        </w:rPr>
      </w:pPr>
      <w:r/>
    </w:p>
    <w:p>
      <w:pPr>
        <w:pStyle w:val="BodyText"/>
        <w:spacing w:line="338" w:lineRule="auto"/>
        <w:rPr>
          <w:sz w:val="21"/>
        </w:rPr>
      </w:pPr>
      <w:r/>
    </w:p>
    <w:p>
      <w:pPr>
        <w:pStyle w:val="BodyText"/>
        <w:ind w:left="118"/>
        <w:spacing w:before="63" w:line="194" w:lineRule="auto"/>
        <w:rPr/>
      </w:pPr>
      <w:r>
        <w:rPr>
          <w:b/>
          <w:bCs/>
          <w:spacing w:val="-3"/>
        </w:rPr>
        <w:t>Uses</w:t>
      </w:r>
    </w:p>
    <w:p>
      <w:pPr>
        <w:pStyle w:val="BodyText"/>
        <w:ind w:left="120"/>
        <w:spacing w:before="103" w:line="301" w:lineRule="exact"/>
        <w:rPr/>
      </w:pPr>
      <w:r>
        <w:rPr>
          <w:rFonts w:ascii="Wingdings" w:hAnsi="Wingdings" w:eastAsia="Wingdings" w:cs="Wingdings"/>
          <w:b/>
          <w:bCs/>
          <w:spacing w:val="-1"/>
          <w:position w:val="3"/>
        </w:rPr>
        <w:t>u</w:t>
      </w:r>
      <w:r>
        <w:rPr>
          <w:rFonts w:ascii="Wingdings" w:hAnsi="Wingdings" w:eastAsia="Wingdings" w:cs="Wingdings"/>
          <w:spacing w:val="-1"/>
          <w:position w:val="3"/>
        </w:rPr>
        <w:t xml:space="preserve"> </w:t>
      </w:r>
      <w:r>
        <w:rPr>
          <w:spacing w:val="-1"/>
          <w:position w:val="3"/>
        </w:rPr>
        <w:t>Engineered</w:t>
      </w:r>
      <w:r>
        <w:rPr>
          <w:spacing w:val="28"/>
          <w:position w:val="3"/>
        </w:rPr>
        <w:t xml:space="preserve"> </w:t>
      </w:r>
      <w:r>
        <w:rPr>
          <w:spacing w:val="-1"/>
          <w:position w:val="3"/>
        </w:rPr>
        <w:t>specifically for framed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exterior wall cavities.</w:t>
      </w:r>
    </w:p>
    <w:p>
      <w:pPr>
        <w:pStyle w:val="BodyText"/>
        <w:ind w:left="120"/>
        <w:spacing w:before="77" w:line="302" w:lineRule="exact"/>
        <w:rPr/>
      </w:pPr>
      <w:r>
        <w:rPr>
          <w:rFonts w:ascii="Wingdings" w:hAnsi="Wingdings" w:eastAsia="Wingdings" w:cs="Wingdings"/>
          <w:b/>
          <w:bCs/>
          <w:spacing w:val="-1"/>
          <w:position w:val="3"/>
        </w:rPr>
        <w:t>u</w:t>
      </w:r>
      <w:r>
        <w:rPr>
          <w:rFonts w:ascii="Wingdings" w:hAnsi="Wingdings" w:eastAsia="Wingdings" w:cs="Wingdings"/>
          <w:spacing w:val="-1"/>
          <w:position w:val="3"/>
        </w:rPr>
        <w:t xml:space="preserve"> </w:t>
      </w:r>
      <w:r>
        <w:rPr>
          <w:spacing w:val="-1"/>
          <w:position w:val="3"/>
        </w:rPr>
        <w:t>Precision-sized for compatibility with</w:t>
      </w:r>
      <w:r>
        <w:rPr>
          <w:spacing w:val="22"/>
          <w:w w:val="101"/>
          <w:position w:val="3"/>
        </w:rPr>
        <w:t xml:space="preserve"> </w:t>
      </w:r>
      <w:r>
        <w:rPr>
          <w:spacing w:val="-1"/>
          <w:position w:val="3"/>
        </w:rPr>
        <w:t>both</w:t>
      </w:r>
      <w:r>
        <w:rPr>
          <w:spacing w:val="4"/>
          <w:position w:val="3"/>
        </w:rPr>
        <w:t xml:space="preserve"> </w:t>
      </w:r>
      <w:r>
        <w:rPr>
          <w:spacing w:val="-1"/>
          <w:position w:val="3"/>
        </w:rPr>
        <w:t>wood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0"/>
          <w:position w:val="3"/>
        </w:rPr>
        <w:t xml:space="preserve"> </w:t>
      </w:r>
      <w:r>
        <w:rPr>
          <w:spacing w:val="-1"/>
          <w:position w:val="3"/>
        </w:rPr>
        <w:t>steel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stud construction.</w:t>
      </w:r>
    </w:p>
    <w:p>
      <w:pPr>
        <w:pStyle w:val="BodyText"/>
        <w:ind w:left="121"/>
        <w:spacing w:before="77" w:line="302" w:lineRule="exact"/>
        <w:rPr/>
      </w:pPr>
      <w:r>
        <w:rPr>
          <w:rFonts w:ascii="Wingdings" w:hAnsi="Wingdings" w:eastAsia="Wingdings" w:cs="Wingdings"/>
          <w:b/>
          <w:bCs/>
          <w:position w:val="3"/>
        </w:rPr>
        <w:t>u</w:t>
      </w:r>
      <w:r>
        <w:rPr>
          <w:rFonts w:ascii="Wingdings" w:hAnsi="Wingdings" w:eastAsia="Wingdings" w:cs="Wingdings"/>
          <w:position w:val="3"/>
        </w:rPr>
        <w:t xml:space="preserve"> </w:t>
      </w:r>
      <w:r>
        <w:rPr>
          <w:position w:val="3"/>
        </w:rPr>
        <w:t>Versatile application suitable </w:t>
      </w:r>
      <w:r>
        <w:rPr>
          <w:spacing w:val="-1"/>
          <w:position w:val="3"/>
        </w:rPr>
        <w:t>for attic floors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cathedral ceilings.</w:t>
      </w:r>
    </w:p>
    <w:p>
      <w:pPr>
        <w:pStyle w:val="BodyText"/>
        <w:ind w:left="120"/>
        <w:spacing w:before="96" w:line="302" w:lineRule="exact"/>
        <w:rPr>
          <w:rFonts w:ascii="SimSun" w:hAnsi="SimSun" w:eastAsia="SimSun" w:cs="SimSun"/>
        </w:rPr>
      </w:pPr>
      <w:r>
        <w:rPr>
          <w:rFonts w:ascii="Wingdings" w:hAnsi="Wingdings" w:eastAsia="Wingdings" w:cs="Wingdings"/>
          <w:b/>
          <w:bCs/>
          <w:spacing w:val="-1"/>
          <w:position w:val="3"/>
        </w:rPr>
        <w:t>u</w:t>
      </w:r>
      <w:r>
        <w:rPr>
          <w:rFonts w:ascii="Wingdings" w:hAnsi="Wingdings" w:eastAsia="Wingdings" w:cs="Wingdings"/>
          <w:spacing w:val="-1"/>
          <w:position w:val="3"/>
        </w:rPr>
        <w:t xml:space="preserve"> </w:t>
      </w:r>
      <w:r>
        <w:rPr>
          <w:spacing w:val="-1"/>
          <w:position w:val="3"/>
        </w:rPr>
        <w:t>Optimal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solution for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basement</w:t>
      </w:r>
      <w:r>
        <w:rPr>
          <w:spacing w:val="12"/>
          <w:position w:val="3"/>
        </w:rPr>
        <w:t xml:space="preserve"> </w:t>
      </w:r>
      <w:r>
        <w:rPr>
          <w:spacing w:val="-1"/>
          <w:position w:val="3"/>
        </w:rPr>
        <w:t>renovation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p</w:t>
      </w:r>
      <w:r>
        <w:rPr>
          <w:spacing w:val="-2"/>
          <w:position w:val="3"/>
        </w:rPr>
        <w:t>rojects</w:t>
      </w:r>
      <w:r>
        <w:rPr>
          <w:rFonts w:ascii="SimSun" w:hAnsi="SimSun" w:eastAsia="SimSun" w:cs="SimSun"/>
          <w:spacing w:val="-2"/>
          <w:position w:val="3"/>
        </w:rPr>
        <w:t>.</w:t>
      </w:r>
    </w:p>
    <w:p>
      <w:pPr>
        <w:pStyle w:val="BodyText"/>
        <w:rPr>
          <w:sz w:val="21"/>
        </w:rPr>
      </w:pPr>
      <w:r/>
    </w:p>
    <w:p>
      <w:pPr>
        <w:pStyle w:val="BodyText"/>
        <w:spacing w:line="241" w:lineRule="auto"/>
        <w:rPr>
          <w:sz w:val="21"/>
        </w:rPr>
      </w:pPr>
      <w:r/>
    </w:p>
    <w:p>
      <w:pPr>
        <w:pStyle w:val="BodyText"/>
        <w:ind w:left="107"/>
        <w:spacing w:before="64" w:line="194" w:lineRule="auto"/>
        <w:rPr/>
      </w:pPr>
      <w:r>
        <w:rPr>
          <w:b/>
          <w:bCs/>
          <w:spacing w:val="-2"/>
        </w:rPr>
        <w:t>Technical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2"/>
        </w:rPr>
        <w:t>Data</w:t>
      </w:r>
    </w:p>
    <w:p>
      <w:pPr>
        <w:spacing w:line="126" w:lineRule="exact"/>
        <w:rPr/>
      </w:pPr>
      <w:r/>
    </w:p>
    <w:tbl>
      <w:tblPr>
        <w:tblStyle w:val="TableNormal"/>
        <w:tblW w:w="10608" w:type="dxa"/>
        <w:tblInd w:w="111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14"/>
        <w:gridCol w:w="1678"/>
        <w:gridCol w:w="815"/>
        <w:gridCol w:w="827"/>
        <w:gridCol w:w="830"/>
        <w:gridCol w:w="935"/>
        <w:gridCol w:w="939"/>
        <w:gridCol w:w="945"/>
        <w:gridCol w:w="2125"/>
      </w:tblGrid>
      <w:tr>
        <w:trPr>
          <w:trHeight w:val="546" w:hRule="atLeast"/>
        </w:trPr>
        <w:tc>
          <w:tcPr>
            <w:tcW w:w="1514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586"/>
              <w:spacing w:before="187" w:line="194" w:lineRule="auto"/>
              <w:rPr/>
            </w:pPr>
            <w:r>
              <w:rPr>
                <w:b/>
                <w:bCs/>
                <w:spacing w:val="-3"/>
              </w:rPr>
              <w:t>Item</w:t>
            </w:r>
          </w:p>
        </w:tc>
        <w:tc>
          <w:tcPr>
            <w:tcW w:w="6969" w:type="dxa"/>
            <w:vAlign w:val="top"/>
            <w:gridSpan w:val="7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3201"/>
              <w:spacing w:before="184" w:line="197" w:lineRule="auto"/>
              <w:rPr/>
            </w:pPr>
            <w:r>
              <w:rPr>
                <w:b/>
                <w:bCs/>
                <w:spacing w:val="-2"/>
              </w:rPr>
              <w:t>Performance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160"/>
              <w:spacing w:before="67" w:line="194" w:lineRule="auto"/>
              <w:rPr/>
            </w:pPr>
            <w:r>
              <w:rPr>
                <w:b/>
                <w:bCs/>
              </w:rPr>
              <w:t>Test</w:t>
            </w:r>
          </w:p>
          <w:p>
            <w:pPr>
              <w:pStyle w:val="TableText"/>
              <w:ind w:left="913"/>
              <w:spacing w:before="46" w:line="197" w:lineRule="auto"/>
              <w:rPr/>
            </w:pPr>
            <w:r>
              <w:rPr>
                <w:b/>
                <w:bCs/>
              </w:rPr>
              <w:t>Standard</w:t>
            </w:r>
          </w:p>
        </w:tc>
      </w:tr>
      <w:tr>
        <w:trPr>
          <w:trHeight w:val="1093" w:hRule="atLeast"/>
        </w:trPr>
        <w:tc>
          <w:tcPr>
            <w:tcW w:w="1514" w:type="dxa"/>
            <w:vAlign w:val="top"/>
            <w:vMerge w:val="restart"/>
            <w:tcBorders>
              <w:bottom w:val="nil"/>
              <w:top w:val="single" w:color="7E7E7E" w:sz="2" w:space="0"/>
            </w:tcBorders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257"/>
              <w:spacing w:before="64" w:line="194" w:lineRule="auto"/>
              <w:rPr/>
            </w:pPr>
            <w:r>
              <w:rPr>
                <w:spacing w:val="-2"/>
              </w:rPr>
              <w:t>Reaction to</w:t>
            </w:r>
          </w:p>
          <w:p>
            <w:pPr>
              <w:pStyle w:val="TableText"/>
              <w:ind w:left="627"/>
              <w:spacing w:before="45" w:line="194" w:lineRule="auto"/>
              <w:rPr/>
            </w:pPr>
            <w:r>
              <w:rPr>
                <w:spacing w:val="-5"/>
              </w:rPr>
              <w:t>Fire</w:t>
            </w:r>
          </w:p>
        </w:tc>
        <w:tc>
          <w:tcPr>
            <w:tcW w:w="6969" w:type="dxa"/>
            <w:vAlign w:val="top"/>
            <w:gridSpan w:val="7"/>
            <w:vMerge w:val="restart"/>
            <w:tcBorders>
              <w:bottom w:val="nil"/>
              <w:top w:val="single" w:color="7E7E7E" w:sz="2" w:space="0"/>
            </w:tcBorders>
          </w:tcPr>
          <w:p>
            <w:pPr>
              <w:pStyle w:val="TableText"/>
              <w:ind w:left="2387"/>
              <w:spacing w:before="190" w:line="197" w:lineRule="auto"/>
              <w:rPr/>
            </w:pPr>
            <w: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rightMargin">
                    <wp:posOffset>-4362577</wp:posOffset>
                  </wp:positionH>
                  <wp:positionV relativeFrom="topMargin">
                    <wp:posOffset>344798</wp:posOffset>
                  </wp:positionV>
                  <wp:extent cx="3764280" cy="6350"/>
                  <wp:effectExtent l="0" t="0" r="0" b="0"/>
                  <wp:wrapNone/>
                  <wp:docPr id="14" name="IM 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" name="IM 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764280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-4362577</wp:posOffset>
                  </wp:positionH>
                  <wp:positionV relativeFrom="topMargin">
                    <wp:posOffset>692270</wp:posOffset>
                  </wp:positionV>
                  <wp:extent cx="4361700" cy="6350"/>
                  <wp:effectExtent l="0" t="0" r="0" b="0"/>
                  <wp:wrapNone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361700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"/>
              </w:rPr>
              <w:t>Flame spread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rating (FS</w:t>
            </w:r>
            <w:r>
              <w:rPr>
                <w:spacing w:val="-2"/>
              </w:rPr>
              <w:t>R)=15,</w:t>
            </w:r>
          </w:p>
          <w:p>
            <w:pPr>
              <w:pStyle w:val="TableText"/>
              <w:ind w:left="1870"/>
              <w:spacing w:before="271" w:line="301" w:lineRule="exact"/>
              <w:rPr/>
            </w:pPr>
            <w:r>
              <w:rPr>
                <w:spacing w:val="-1"/>
                <w:position w:val="3"/>
              </w:rPr>
              <w:t>Smoke developed classification</w:t>
            </w:r>
            <w:r>
              <w:rPr>
                <w:spacing w:val="29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(SDC)=5</w:t>
            </w:r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3489"/>
              <w:spacing w:before="63" w:line="196" w:lineRule="auto"/>
              <w:rPr/>
            </w:pPr>
            <w:r>
              <w:rPr>
                <w:spacing w:val="-2"/>
              </w:rPr>
              <w:t>Class A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ind w:left="806"/>
              <w:spacing w:before="63" w:line="176" w:lineRule="auto"/>
              <w:rPr/>
            </w:pPr>
            <w:r>
              <w:rPr>
                <w:spacing w:val="-1"/>
              </w:rPr>
              <w:t>CAN/ULC S</w:t>
            </w:r>
          </w:p>
          <w:p>
            <w:pPr>
              <w:pStyle w:val="TableText"/>
              <w:ind w:left="1222"/>
              <w:spacing w:line="301" w:lineRule="exact"/>
              <w:rPr/>
            </w:pPr>
            <w:r>
              <w:rPr>
                <w:spacing w:val="-8"/>
                <w:position w:val="1"/>
              </w:rPr>
              <w:t>102</w:t>
            </w:r>
          </w:p>
        </w:tc>
      </w:tr>
      <w:tr>
        <w:trPr>
          <w:trHeight w:val="547" w:hRule="atLeast"/>
        </w:trPr>
        <w:tc>
          <w:tcPr>
            <w:tcW w:w="1514" w:type="dxa"/>
            <w:vAlign w:val="top"/>
            <w:vMerge w:val="continue"/>
            <w:tcBorders>
              <w:bottom w:val="single" w:color="7E7E7E" w:sz="2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6969" w:type="dxa"/>
            <w:vAlign w:val="top"/>
            <w:gridSpan w:val="7"/>
            <w:vMerge w:val="continue"/>
            <w:tcBorders>
              <w:bottom w:val="single" w:color="7E7E7E" w:sz="2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859"/>
              <w:spacing w:before="122" w:line="302" w:lineRule="exact"/>
              <w:rPr/>
            </w:pPr>
            <w:r>
              <w:rPr>
                <w:spacing w:val="-1"/>
                <w:position w:val="1"/>
              </w:rPr>
              <w:t>GB/T 8624</w:t>
            </w:r>
          </w:p>
        </w:tc>
      </w:tr>
      <w:tr>
        <w:trPr>
          <w:trHeight w:val="542" w:hRule="atLeast"/>
        </w:trPr>
        <w:tc>
          <w:tcPr>
            <w:tcW w:w="1514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449"/>
              <w:spacing w:before="194" w:line="194" w:lineRule="auto"/>
              <w:rPr/>
            </w:pPr>
            <w:r>
              <w:rPr>
                <w:spacing w:val="-2"/>
              </w:rPr>
              <w:t>Density</w:t>
            </w:r>
          </w:p>
        </w:tc>
        <w:tc>
          <w:tcPr>
            <w:tcW w:w="6969" w:type="dxa"/>
            <w:vAlign w:val="top"/>
            <w:gridSpan w:val="7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2610"/>
              <w:spacing w:before="122" w:line="302" w:lineRule="exact"/>
              <w:rPr/>
            </w:pPr>
            <w:r>
              <w:rPr>
                <w:rFonts w:ascii="SimSun" w:hAnsi="SimSun" w:eastAsia="SimSun" w:cs="SimSun"/>
                <w:spacing w:val="-2"/>
                <w:position w:val="3"/>
              </w:rPr>
              <w:t>≥</w:t>
            </w:r>
            <w:r>
              <w:rPr>
                <w:spacing w:val="-2"/>
                <w:position w:val="3"/>
              </w:rPr>
              <w:t>1.94lbs/ft3  (</w:t>
            </w:r>
            <w:r>
              <w:rPr>
                <w:rFonts w:ascii="SimSun" w:hAnsi="SimSun" w:eastAsia="SimSun" w:cs="SimSun"/>
                <w:spacing w:val="-2"/>
                <w:position w:val="3"/>
              </w:rPr>
              <w:t>≥</w:t>
            </w:r>
            <w:r>
              <w:rPr>
                <w:spacing w:val="-2"/>
                <w:position w:val="3"/>
              </w:rPr>
              <w:t>30kg/m</w:t>
            </w:r>
            <w:r>
              <w:rPr>
                <w:rFonts w:ascii="SimSun" w:hAnsi="SimSun" w:eastAsia="SimSun" w:cs="SimSun"/>
                <w:spacing w:val="-2"/>
                <w:position w:val="3"/>
              </w:rPr>
              <w:t>3</w:t>
            </w:r>
            <w:r>
              <w:rPr>
                <w:spacing w:val="-2"/>
                <w:position w:val="3"/>
              </w:rPr>
              <w:t>)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780"/>
              <w:spacing w:before="192" w:line="196" w:lineRule="auto"/>
              <w:rPr/>
            </w:pPr>
            <w:r>
              <w:rPr>
                <w:spacing w:val="-1"/>
              </w:rPr>
              <w:t>ASTM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C167</w:t>
            </w:r>
          </w:p>
        </w:tc>
      </w:tr>
      <w:tr>
        <w:trPr>
          <w:trHeight w:val="547" w:hRule="atLeast"/>
        </w:trPr>
        <w:tc>
          <w:tcPr>
            <w:tcW w:w="1514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332"/>
              <w:spacing w:before="67" w:line="196" w:lineRule="auto"/>
              <w:rPr/>
            </w:pPr>
            <w:r>
              <w:rPr>
                <w:spacing w:val="-1"/>
              </w:rPr>
              <w:t>Corrosion</w:t>
            </w:r>
          </w:p>
          <w:p>
            <w:pPr>
              <w:pStyle w:val="TableText"/>
              <w:ind w:left="271"/>
              <w:spacing w:before="45" w:line="194" w:lineRule="auto"/>
              <w:rPr/>
            </w:pPr>
            <w:r>
              <w:rPr>
                <w:spacing w:val="-2"/>
              </w:rPr>
              <w:t>Resistance</w:t>
            </w:r>
          </w:p>
        </w:tc>
        <w:tc>
          <w:tcPr>
            <w:tcW w:w="6969" w:type="dxa"/>
            <w:vAlign w:val="top"/>
            <w:gridSpan w:val="7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2361"/>
              <w:spacing w:before="192" w:line="196" w:lineRule="auto"/>
              <w:rPr/>
            </w:pPr>
            <w:r>
              <w:rPr/>
              <w:t>Corrosiveness to Ste</w:t>
            </w:r>
            <w:r>
              <w:rPr>
                <w:spacing w:val="-1"/>
              </w:rPr>
              <w:t>el-Passed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780"/>
              <w:spacing w:before="67" w:line="171" w:lineRule="auto"/>
              <w:rPr/>
            </w:pPr>
            <w:r>
              <w:rPr>
                <w:spacing w:val="-1"/>
              </w:rPr>
              <w:t>ASTM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C665</w:t>
            </w:r>
          </w:p>
          <w:p>
            <w:pPr>
              <w:pStyle w:val="TableText"/>
              <w:ind w:left="802"/>
              <w:spacing w:line="289" w:lineRule="exact"/>
              <w:rPr/>
            </w:pPr>
            <w:r>
              <w:rPr>
                <w:spacing w:val="-4"/>
                <w:position w:val="1"/>
              </w:rPr>
              <w:t>GB/T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11835</w:t>
            </w:r>
          </w:p>
        </w:tc>
      </w:tr>
      <w:tr>
        <w:trPr>
          <w:trHeight w:val="546" w:hRule="atLeast"/>
        </w:trPr>
        <w:tc>
          <w:tcPr>
            <w:tcW w:w="1514" w:type="dxa"/>
            <w:vAlign w:val="top"/>
            <w:vMerge w:val="restart"/>
            <w:tcBorders>
              <w:bottom w:val="nil"/>
              <w:top w:val="single" w:color="7E7E7E" w:sz="2" w:space="0"/>
            </w:tcBorders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257"/>
              <w:spacing w:before="63" w:line="194" w:lineRule="auto"/>
              <w:rPr/>
            </w:pPr>
            <w:r>
              <w:rPr>
                <w:spacing w:val="-2"/>
              </w:rPr>
              <w:t>Reaction to</w:t>
            </w:r>
          </w:p>
          <w:p>
            <w:pPr>
              <w:pStyle w:val="TableText"/>
              <w:ind w:left="390"/>
              <w:spacing w:before="45" w:line="194" w:lineRule="auto"/>
              <w:rPr/>
            </w:pPr>
            <w:r>
              <w:rPr>
                <w:spacing w:val="-2"/>
              </w:rPr>
              <w:t>Moisture</w:t>
            </w:r>
          </w:p>
        </w:tc>
        <w:tc>
          <w:tcPr>
            <w:tcW w:w="6969" w:type="dxa"/>
            <w:vAlign w:val="top"/>
            <w:gridSpan w:val="7"/>
            <w:vMerge w:val="restart"/>
            <w:tcBorders>
              <w:bottom w:val="nil"/>
              <w:top w:val="single" w:color="7E7E7E" w:sz="2" w:space="0"/>
            </w:tcBorders>
          </w:tcPr>
          <w:p>
            <w:pPr>
              <w:pStyle w:val="TableText"/>
              <w:ind w:left="911"/>
              <w:spacing w:before="122" w:line="302" w:lineRule="exact"/>
              <w:rPr/>
            </w:pP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-4362577</wp:posOffset>
                  </wp:positionH>
                  <wp:positionV relativeFrom="topMargin">
                    <wp:posOffset>345687</wp:posOffset>
                  </wp:positionV>
                  <wp:extent cx="4361700" cy="6350"/>
                  <wp:effectExtent l="0" t="0" r="0" b="0"/>
                  <wp:wrapNone/>
                  <wp:docPr id="18" name="IM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" name="IM 1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361700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  <w:position w:val="3"/>
              </w:rPr>
              <w:t>Mass</w:t>
            </w:r>
            <w:r>
              <w:rPr>
                <w:spacing w:val="18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Moisture Absorption</w:t>
            </w:r>
            <w:r>
              <w:rPr>
                <w:spacing w:val="16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Rate</w:t>
            </w:r>
            <w:r>
              <w:rPr>
                <w:spacing w:val="17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(50</w:t>
            </w:r>
            <w:r>
              <w:rPr>
                <w:rFonts w:ascii="SimSun" w:hAnsi="SimSun" w:eastAsia="SimSun" w:cs="SimSun"/>
                <w:spacing w:val="-2"/>
                <w:position w:val="3"/>
              </w:rPr>
              <w:t>℃</w:t>
            </w:r>
            <w:r>
              <w:rPr>
                <w:spacing w:val="-2"/>
                <w:position w:val="3"/>
              </w:rPr>
              <w:t>,95%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RH, </w:t>
            </w:r>
            <w:r>
              <w:rPr>
                <w:spacing w:val="-3"/>
                <w:position w:val="3"/>
              </w:rPr>
              <w:t>96H)</w:t>
            </w:r>
            <w:r>
              <w:rPr>
                <w:spacing w:val="25"/>
                <w:position w:val="3"/>
              </w:rPr>
              <w:t xml:space="preserve"> </w:t>
            </w:r>
            <w:r>
              <w:rPr>
                <w:rFonts w:ascii="SimSun" w:hAnsi="SimSun" w:eastAsia="SimSun" w:cs="SimSun"/>
                <w:spacing w:val="-3"/>
                <w:position w:val="3"/>
              </w:rPr>
              <w:t>≤</w:t>
            </w:r>
            <w:r>
              <w:rPr>
                <w:spacing w:val="-3"/>
                <w:position w:val="3"/>
              </w:rPr>
              <w:t>0.5%</w:t>
            </w:r>
          </w:p>
          <w:p>
            <w:pPr>
              <w:pStyle w:val="TableText"/>
              <w:ind w:left="2526"/>
              <w:spacing w:before="245" w:line="302" w:lineRule="exact"/>
              <w:rPr/>
            </w:pPr>
            <w:r>
              <w:rPr>
                <w:spacing w:val="-3"/>
                <w:position w:val="3"/>
              </w:rPr>
              <w:t>Hydrophobicity</w:t>
            </w:r>
            <w:r>
              <w:rPr>
                <w:spacing w:val="18"/>
                <w:w w:val="101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Rate</w:t>
            </w:r>
            <w:r>
              <w:rPr>
                <w:spacing w:val="24"/>
                <w:position w:val="3"/>
              </w:rPr>
              <w:t xml:space="preserve"> </w:t>
            </w:r>
            <w:r>
              <w:rPr>
                <w:rFonts w:ascii="SimSun" w:hAnsi="SimSun" w:eastAsia="SimSun" w:cs="SimSun"/>
                <w:spacing w:val="-3"/>
                <w:position w:val="3"/>
              </w:rPr>
              <w:t>≥</w:t>
            </w:r>
            <w:r>
              <w:rPr>
                <w:spacing w:val="-3"/>
                <w:position w:val="3"/>
              </w:rPr>
              <w:t>98%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893"/>
              <w:spacing w:before="122" w:line="302" w:lineRule="exact"/>
              <w:rPr/>
            </w:pPr>
            <w:r>
              <w:rPr>
                <w:spacing w:val="-2"/>
                <w:position w:val="1"/>
              </w:rPr>
              <w:t>GBT 5480</w:t>
            </w:r>
          </w:p>
        </w:tc>
      </w:tr>
      <w:tr>
        <w:trPr>
          <w:trHeight w:val="542" w:hRule="atLeast"/>
        </w:trPr>
        <w:tc>
          <w:tcPr>
            <w:tcW w:w="1514" w:type="dxa"/>
            <w:vAlign w:val="top"/>
            <w:vMerge w:val="continue"/>
            <w:tcBorders>
              <w:bottom w:val="single" w:color="7E7E7E" w:sz="2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6969" w:type="dxa"/>
            <w:vAlign w:val="top"/>
            <w:gridSpan w:val="7"/>
            <w:vMerge w:val="continue"/>
            <w:tcBorders>
              <w:bottom w:val="single" w:color="7E7E7E" w:sz="2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859"/>
              <w:spacing w:before="183" w:line="196" w:lineRule="auto"/>
              <w:rPr/>
            </w:pPr>
            <w:r>
              <w:rPr>
                <w:spacing w:val="-1"/>
              </w:rPr>
              <w:t>GBT10299</w:t>
            </w:r>
          </w:p>
        </w:tc>
      </w:tr>
      <w:tr>
        <w:trPr>
          <w:trHeight w:val="542" w:hRule="atLeast"/>
        </w:trPr>
        <w:tc>
          <w:tcPr>
            <w:tcW w:w="1514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345"/>
              <w:spacing w:before="70" w:line="194" w:lineRule="auto"/>
              <w:rPr/>
            </w:pPr>
            <w:r>
              <w:rPr/>
              <w:t>Asbestos</w:t>
            </w:r>
          </w:p>
          <w:p>
            <w:pPr>
              <w:pStyle w:val="TableText"/>
              <w:ind w:left="501"/>
              <w:spacing w:before="45" w:line="194" w:lineRule="auto"/>
              <w:rPr/>
            </w:pPr>
            <w:r>
              <w:rPr>
                <w:spacing w:val="-3"/>
              </w:rPr>
              <w:t>Phase</w:t>
            </w:r>
          </w:p>
        </w:tc>
        <w:tc>
          <w:tcPr>
            <w:tcW w:w="6969" w:type="dxa"/>
            <w:vAlign w:val="top"/>
            <w:gridSpan w:val="7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3141"/>
              <w:spacing w:before="190" w:line="194" w:lineRule="auto"/>
              <w:rPr/>
            </w:pPr>
            <w:r>
              <w:rPr/>
              <w:t>Asbestos</w:t>
            </w:r>
            <w:r>
              <w:rPr>
                <w:spacing w:val="2"/>
              </w:rPr>
              <w:t>-</w:t>
            </w:r>
            <w:r>
              <w:rPr/>
              <w:t>Free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985"/>
              <w:spacing w:before="188" w:line="196" w:lineRule="auto"/>
              <w:rPr/>
            </w:pPr>
            <w:r>
              <w:rPr>
                <w:spacing w:val="-3"/>
              </w:rPr>
              <w:t>HJ/T206</w:t>
            </w:r>
          </w:p>
        </w:tc>
      </w:tr>
      <w:tr>
        <w:trPr>
          <w:trHeight w:val="594" w:hRule="atLeast"/>
        </w:trPr>
        <w:tc>
          <w:tcPr>
            <w:tcW w:w="1514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295"/>
              <w:spacing w:before="219" w:line="194" w:lineRule="auto"/>
              <w:rPr/>
            </w:pPr>
            <w:r>
              <w:rPr>
                <w:spacing w:val="-2"/>
              </w:rPr>
              <w:t>Dimension</w:t>
            </w:r>
          </w:p>
        </w:tc>
        <w:tc>
          <w:tcPr>
            <w:tcW w:w="6969" w:type="dxa"/>
            <w:vAlign w:val="top"/>
            <w:gridSpan w:val="7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224" w:right="219" w:hanging="187"/>
              <w:spacing w:before="18" w:line="252" w:lineRule="auto"/>
              <w:rPr/>
            </w:pPr>
            <w:r>
              <w:rPr>
                <w:spacing w:val="-2"/>
              </w:rPr>
              <w:t>47" x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15.25" x 3"  </w:t>
            </w:r>
            <w:r>
              <w:rPr>
                <w:rFonts w:ascii="SimSun" w:hAnsi="SimSun" w:eastAsia="SimSun" w:cs="SimSun"/>
                <w:spacing w:val="-2"/>
              </w:rPr>
              <w:t>(</w:t>
            </w:r>
            <w:r>
              <w:rPr>
                <w:spacing w:val="-2"/>
              </w:rPr>
              <w:t>1194mm X 387mm X 76mm</w:t>
            </w:r>
            <w:r>
              <w:rPr>
                <w:rFonts w:ascii="SimSun" w:hAnsi="SimSun" w:eastAsia="SimSun" w:cs="SimSun"/>
                <w:spacing w:val="-2"/>
              </w:rPr>
              <w:t>)</w:t>
            </w:r>
            <w:r>
              <w:rPr>
                <w:spacing w:val="-2"/>
              </w:rPr>
              <w:t>,12pcs/bag</w:t>
            </w:r>
            <w:r>
              <w:rPr/>
              <w:t xml:space="preserve"> </w:t>
            </w:r>
            <w:r>
              <w:rPr/>
              <w:t>47" x 23" x 3" (1194m</w:t>
            </w:r>
            <w:r>
              <w:rPr>
                <w:spacing w:val="-1"/>
              </w:rPr>
              <w:t>m X 584mm X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76mm),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8pcs/bag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877" w:hRule="atLeast"/>
        </w:trPr>
        <w:tc>
          <w:tcPr>
            <w:tcW w:w="1514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292"/>
              <w:spacing w:before="230" w:line="194" w:lineRule="auto"/>
              <w:rPr/>
            </w:pPr>
            <w:r>
              <w:rPr/>
              <w:t>Acoustical</w:t>
            </w:r>
          </w:p>
          <w:p>
            <w:pPr>
              <w:pStyle w:val="TableText"/>
              <w:ind w:left="185"/>
              <w:spacing w:before="46" w:line="197" w:lineRule="auto"/>
              <w:rPr/>
            </w:pPr>
            <w:r>
              <w:rPr>
                <w:spacing w:val="-2"/>
              </w:rPr>
              <w:t>Performance</w:t>
            </w:r>
          </w:p>
        </w:tc>
        <w:tc>
          <w:tcPr>
            <w:tcW w:w="1678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406"/>
              <w:spacing w:before="64" w:line="17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Thickness</w:t>
            </w:r>
          </w:p>
          <w:p>
            <w:pPr>
              <w:pStyle w:val="TableText"/>
              <w:ind w:left="826" w:right="115" w:hanging="733"/>
              <w:spacing w:line="311" w:lineRule="auto"/>
              <w:tabs>
                <w:tab w:val="left" w:pos="70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  <w:u w:val="single" w:color="7E7E7E"/>
              </w:rPr>
              <w:tab/>
            </w:r>
            <w:r>
              <w:rPr>
                <w:sz w:val="21"/>
                <w:szCs w:val="21"/>
                <w:u w:val="single" w:color="7E7E7E"/>
                <w:spacing w:val="-2"/>
              </w:rPr>
              <w:t>(In.)</w:t>
            </w:r>
            <w:r>
              <w:rPr>
                <w:sz w:val="21"/>
                <w:szCs w:val="21"/>
                <w:u w:val="single" w:color="7E7E7E"/>
                <w:spacing w:val="3"/>
              </w:rPr>
              <w:t xml:space="preserve">        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81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14"/>
              <w:spacing w:before="188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125Hz</w:t>
            </w:r>
          </w:p>
          <w:p>
            <w:pPr>
              <w:pStyle w:val="TableText"/>
              <w:ind w:left="200"/>
              <w:spacing w:before="182" w:line="28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  <w:position w:val="1"/>
              </w:rPr>
              <w:t>0.19</w:t>
            </w:r>
          </w:p>
        </w:tc>
        <w:tc>
          <w:tcPr>
            <w:tcW w:w="827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12"/>
              <w:spacing w:before="188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250Hz</w:t>
            </w:r>
          </w:p>
          <w:p>
            <w:pPr>
              <w:pStyle w:val="TableText"/>
              <w:ind w:left="211"/>
              <w:spacing w:before="182" w:line="28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  <w:position w:val="1"/>
              </w:rPr>
              <w:t>0.83</w:t>
            </w:r>
          </w:p>
        </w:tc>
        <w:tc>
          <w:tcPr>
            <w:tcW w:w="830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09"/>
              <w:spacing w:before="188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500Hz</w:t>
            </w:r>
          </w:p>
          <w:p>
            <w:pPr>
              <w:pStyle w:val="TableText"/>
              <w:ind w:left="281"/>
              <w:spacing w:before="250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7"/>
              </w:rPr>
              <w:t>1.2</w:t>
            </w:r>
          </w:p>
        </w:tc>
        <w:tc>
          <w:tcPr>
            <w:tcW w:w="93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19"/>
              <w:spacing w:before="188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1000Hz</w:t>
            </w:r>
          </w:p>
          <w:p>
            <w:pPr>
              <w:pStyle w:val="TableText"/>
              <w:ind w:left="277"/>
              <w:spacing w:before="250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1.14</w:t>
            </w:r>
          </w:p>
        </w:tc>
        <w:tc>
          <w:tcPr>
            <w:tcW w:w="939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07"/>
              <w:spacing w:before="188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2000Hz</w:t>
            </w:r>
          </w:p>
          <w:p>
            <w:pPr>
              <w:pStyle w:val="TableText"/>
              <w:ind w:left="283"/>
              <w:spacing w:before="182" w:line="28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  <w:position w:val="1"/>
              </w:rPr>
              <w:t>1.04</w:t>
            </w:r>
          </w:p>
        </w:tc>
        <w:tc>
          <w:tcPr>
            <w:tcW w:w="94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06"/>
              <w:spacing w:before="188" w:line="19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4000Hz</w:t>
            </w:r>
          </w:p>
          <w:p>
            <w:pPr>
              <w:pStyle w:val="TableText"/>
              <w:ind w:left="280"/>
              <w:spacing w:before="182" w:line="28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  <w:position w:val="1"/>
              </w:rPr>
              <w:t>1.09</w:t>
            </w:r>
          </w:p>
        </w:tc>
        <w:tc>
          <w:tcPr>
            <w:tcW w:w="2125" w:type="dxa"/>
            <w:vAlign w:val="top"/>
            <w:tcBorders>
              <w:bottom w:val="single" w:color="7E7E7E" w:sz="2" w:space="0"/>
              <w:top w:val="single" w:color="7E7E7E" w:sz="2" w:space="0"/>
            </w:tcBorders>
          </w:tcPr>
          <w:p>
            <w:pPr>
              <w:pStyle w:val="TableText"/>
              <w:ind w:left="115"/>
              <w:spacing w:before="186" w:line="15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  <w:position w:val="-3"/>
              </w:rPr>
              <w:t>NRC</w:t>
            </w:r>
          </w:p>
          <w:p>
            <w:pPr>
              <w:pStyle w:val="TableText"/>
              <w:ind w:left="780"/>
              <w:spacing w:line="196" w:lineRule="auto"/>
              <w:rPr/>
            </w:pPr>
            <w:r>
              <w:rPr>
                <w:spacing w:val="-1"/>
              </w:rPr>
              <w:t>ASTM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C423</w:t>
            </w:r>
          </w:p>
          <w:p>
            <w:pPr>
              <w:pStyle w:val="TableText"/>
              <w:ind w:left="141"/>
              <w:spacing w:before="17" w:line="28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  <w:position w:val="1"/>
              </w:rPr>
              <w:t>1.05</w:t>
            </w:r>
          </w:p>
        </w:tc>
      </w:tr>
    </w:tbl>
    <w:p>
      <w:pPr>
        <w:pStyle w:val="BodyText"/>
        <w:spacing w:line="358" w:lineRule="auto"/>
        <w:rPr>
          <w:sz w:val="21"/>
        </w:rPr>
      </w:pPr>
      <w:r/>
    </w:p>
    <w:p>
      <w:pPr>
        <w:pStyle w:val="BodyText"/>
        <w:ind w:left="112"/>
        <w:spacing w:before="64" w:line="197" w:lineRule="auto"/>
        <w:rPr/>
      </w:pPr>
      <w:r>
        <w:rPr>
          <w:b/>
          <w:bCs/>
          <w:spacing w:val="-1"/>
        </w:rPr>
        <w:t>Certifications and Sustainable</w:t>
      </w:r>
      <w:r>
        <w:rPr>
          <w:b/>
          <w:bCs/>
          <w:spacing w:val="31"/>
          <w:w w:val="101"/>
        </w:rPr>
        <w:t xml:space="preserve"> </w:t>
      </w:r>
      <w:r>
        <w:rPr>
          <w:b/>
          <w:bCs/>
          <w:spacing w:val="-1"/>
        </w:rPr>
        <w:t>Features</w:t>
      </w:r>
    </w:p>
    <w:p>
      <w:pPr>
        <w:pStyle w:val="BodyText"/>
        <w:spacing w:line="422" w:lineRule="auto"/>
        <w:rPr>
          <w:sz w:val="21"/>
        </w:rPr>
      </w:pPr>
      <w:r/>
    </w:p>
    <w:p>
      <w:pPr>
        <w:ind w:firstLine="232"/>
        <w:spacing w:before="1" w:line="1842" w:lineRule="exact"/>
        <w:rPr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1375410</wp:posOffset>
            </wp:positionH>
            <wp:positionV relativeFrom="paragraph">
              <wp:posOffset>148440</wp:posOffset>
            </wp:positionV>
            <wp:extent cx="749934" cy="906765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49934" cy="90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6"/>
        </w:rPr>
        <w:drawing>
          <wp:inline distT="0" distB="0" distL="0" distR="0">
            <wp:extent cx="1071879" cy="1170238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71879" cy="117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1" w:lineRule="auto"/>
        <w:rPr>
          <w:sz w:val="21"/>
        </w:rPr>
      </w:pPr>
      <w:r/>
    </w:p>
    <w:p>
      <w:pPr>
        <w:pStyle w:val="BodyText"/>
        <w:spacing w:line="272" w:lineRule="auto"/>
        <w:rPr>
          <w:sz w:val="21"/>
        </w:rPr>
      </w:pPr>
      <w:r/>
    </w:p>
    <w:p>
      <w:pPr>
        <w:pStyle w:val="BodyText"/>
        <w:spacing w:line="272" w:lineRule="auto"/>
        <w:rPr>
          <w:sz w:val="21"/>
        </w:rPr>
      </w:pPr>
      <w:r/>
    </w:p>
    <w:p>
      <w:pPr>
        <w:pStyle w:val="BodyText"/>
        <w:spacing w:line="272" w:lineRule="auto"/>
        <w:rPr>
          <w:sz w:val="21"/>
        </w:rPr>
      </w:pPr>
      <w:r/>
    </w:p>
    <w:p>
      <w:pPr>
        <w:pStyle w:val="BodyText"/>
        <w:spacing w:line="272" w:lineRule="auto"/>
        <w:rPr>
          <w:sz w:val="21"/>
        </w:rPr>
      </w:pPr>
      <w:r/>
    </w:p>
    <w:p>
      <w:pPr>
        <w:pStyle w:val="BodyText"/>
        <w:spacing w:line="272" w:lineRule="auto"/>
        <w:rPr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33681</wp:posOffset>
            </wp:positionV>
            <wp:extent cx="1545611" cy="358914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45611" cy="358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4718"/>
        <w:spacing w:before="64" w:line="197" w:lineRule="auto"/>
        <w:rPr/>
      </w:pPr>
      <w:r>
        <w:rPr>
          <w:b/>
          <w:bCs/>
          <w:spacing w:val="-1"/>
        </w:rPr>
        <w:t>Shanghai Infinshine</w:t>
      </w:r>
      <w:r>
        <w:rPr>
          <w:b/>
          <w:bCs/>
          <w:spacing w:val="26"/>
          <w:w w:val="101"/>
        </w:rPr>
        <w:t xml:space="preserve"> </w:t>
      </w:r>
      <w:r>
        <w:rPr>
          <w:b/>
          <w:bCs/>
          <w:spacing w:val="-1"/>
        </w:rPr>
        <w:t>New Material Technology Co.,</w:t>
      </w:r>
      <w:r>
        <w:rPr>
          <w:b/>
          <w:bCs/>
          <w:spacing w:val="19"/>
        </w:rPr>
        <w:t xml:space="preserve"> </w:t>
      </w:r>
      <w:r>
        <w:rPr>
          <w:b/>
          <w:bCs/>
          <w:spacing w:val="-1"/>
        </w:rPr>
        <w:t>Ltd.</w:t>
      </w:r>
    </w:p>
    <w:p>
      <w:pPr>
        <w:pStyle w:val="BodyText"/>
        <w:ind w:left="5803" w:right="144"/>
        <w:spacing w:before="98" w:line="248" w:lineRule="auto"/>
        <w:jc w:val="right"/>
        <w:rPr/>
      </w:pPr>
      <w:r>
        <w:rPr>
          <w:spacing w:val="-2"/>
        </w:rPr>
        <w:t>Room</w:t>
      </w:r>
      <w:r>
        <w:rPr>
          <w:spacing w:val="26"/>
          <w:w w:val="101"/>
        </w:rPr>
        <w:t xml:space="preserve"> </w:t>
      </w:r>
      <w:r>
        <w:rPr>
          <w:spacing w:val="-2"/>
        </w:rPr>
        <w:t>108, Building</w:t>
      </w:r>
      <w:r>
        <w:rPr>
          <w:spacing w:val="22"/>
          <w:w w:val="101"/>
        </w:rPr>
        <w:t xml:space="preserve"> </w:t>
      </w:r>
      <w:r>
        <w:rPr>
          <w:spacing w:val="-2"/>
        </w:rPr>
        <w:t>1,</w:t>
      </w:r>
      <w:r>
        <w:rPr>
          <w:spacing w:val="19"/>
        </w:rPr>
        <w:t xml:space="preserve"> </w:t>
      </w:r>
      <w:r>
        <w:rPr>
          <w:spacing w:val="-2"/>
        </w:rPr>
        <w:t>No. 5158 Jinshan</w:t>
      </w:r>
      <w:r>
        <w:rPr>
          <w:spacing w:val="-20"/>
        </w:rPr>
        <w:t xml:space="preserve"> </w:t>
      </w:r>
      <w:r>
        <w:rPr>
          <w:spacing w:val="-2"/>
        </w:rPr>
        <w:t>Avenue,</w:t>
      </w:r>
      <w:r>
        <w:rPr/>
        <w:t xml:space="preserve"> </w:t>
      </w:r>
      <w:r>
        <w:rPr>
          <w:spacing w:val="-1"/>
        </w:rPr>
        <w:t>Jinshan</w:t>
      </w:r>
      <w:r>
        <w:rPr>
          <w:spacing w:val="21"/>
        </w:rPr>
        <w:t xml:space="preserve"> </w:t>
      </w:r>
      <w:r>
        <w:rPr>
          <w:spacing w:val="-1"/>
        </w:rPr>
        <w:t>District, Shanghai</w:t>
      </w:r>
      <w:r>
        <w:rPr>
          <w:spacing w:val="-2"/>
        </w:rPr>
        <w:t>, China</w:t>
      </w:r>
    </w:p>
    <w:p>
      <w:pPr>
        <w:pStyle w:val="BodyText"/>
        <w:ind w:left="8538"/>
        <w:spacing w:line="293" w:lineRule="exact"/>
        <w:rPr/>
      </w:pPr>
      <w:r>
        <w:pict>
          <v:shape id="_x0000_s2" style="position:absolute;margin-left:11.6pt;margin-top:26.6847pt;mso-position-vertical-relative:text;mso-position-horizontal-relative:text;width:510.25pt;height:0.5pt;z-index:251661312;" filled="false" strokecolor="#221F1F" strokeweight="0.50pt" coordsize="10205,10" coordorigin="0,0" path="m0,5l10204,5e"/>
        </w:pict>
      </w:r>
      <w:r>
        <w:rPr>
          <w:spacing w:val="-2"/>
          <w:position w:val="1"/>
        </w:rPr>
        <w:t>Postal Code: 201500</w:t>
      </w:r>
    </w:p>
    <w:sectPr>
      <w:pgSz w:w="12250" w:h="16512"/>
      <w:pgMar w:top="400" w:right="729" w:bottom="0" w:left="80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image" Target="media/image12.jpeg"/><Relationship Id="rId12" Type="http://schemas.openxmlformats.org/officeDocument/2006/relationships/image" Target="media/image11.png"/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Acrobat PDFMaker 20 Word 版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W3558贴面单页</dc:title>
  <dc:creator>Michael Wu</dc:creator>
  <dcterms:created xsi:type="dcterms:W3CDTF">2026-01-13T10:35:16Z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2026-10-14T11:04:52</vt:filetime>
  </property>
</Properties>
</file>